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B6" w:rsidRDefault="004419B6" w:rsidP="004419B6">
      <w:pPr>
        <w:rPr>
          <w:rFonts w:asciiTheme="minorHAnsi" w:hAnsiTheme="minorHAnsi" w:cstheme="minorBidi"/>
          <w:color w:val="1F497D" w:themeColor="dark2"/>
        </w:rPr>
      </w:pPr>
    </w:p>
    <w:p w:rsidR="004419B6" w:rsidRPr="004419B6" w:rsidRDefault="004419B6" w:rsidP="004419B6">
      <w:pPr>
        <w:rPr>
          <w:rFonts w:asciiTheme="minorHAnsi" w:hAnsiTheme="minorHAnsi" w:cstheme="minorBidi"/>
          <w:b/>
        </w:rPr>
      </w:pPr>
      <w:r w:rsidRPr="004419B6">
        <w:rPr>
          <w:rFonts w:asciiTheme="minorHAnsi" w:hAnsiTheme="minorHAnsi" w:cstheme="minorBidi"/>
          <w:b/>
        </w:rPr>
        <w:t>Chalecos:</w:t>
      </w:r>
    </w:p>
    <w:p w:rsidR="004419B6" w:rsidRPr="004419B6" w:rsidRDefault="004419B6" w:rsidP="004419B6">
      <w:pPr>
        <w:rPr>
          <w:rFonts w:asciiTheme="minorHAnsi" w:hAnsiTheme="minorHAnsi" w:cstheme="minorBidi"/>
        </w:rPr>
      </w:pPr>
      <w:r w:rsidRPr="004419B6">
        <w:rPr>
          <w:rFonts w:asciiTheme="minorHAnsi" w:hAnsiTheme="minorHAnsi" w:cstheme="minorBidi"/>
        </w:rPr>
        <w:t>Las especificaciones están en la página 41 del manual de identidad gráfica adjunto. En el lado derecho delantero del chaleco, se pone el nombre de la secretaría y debajo Guías Ambientales. En la parte de atrás debe decir Contratista.</w:t>
      </w:r>
    </w:p>
    <w:p w:rsidR="004419B6" w:rsidRDefault="004419B6" w:rsidP="004419B6">
      <w:pPr>
        <w:rPr>
          <w:rFonts w:asciiTheme="minorHAnsi" w:hAnsiTheme="minorHAnsi" w:cstheme="minorBidi"/>
          <w:color w:val="1F497D" w:themeColor="dark2"/>
        </w:rPr>
      </w:pPr>
    </w:p>
    <w:p w:rsidR="004419B6" w:rsidRDefault="004419B6" w:rsidP="004419B6">
      <w:pPr>
        <w:rPr>
          <w:rFonts w:asciiTheme="minorHAnsi" w:hAnsiTheme="minorHAnsi" w:cstheme="minorBidi"/>
          <w:color w:val="1F497D" w:themeColor="dark2"/>
        </w:rPr>
      </w:pPr>
      <w:r>
        <w:rPr>
          <w:noProof/>
        </w:rPr>
        <w:drawing>
          <wp:inline distT="0" distB="0" distL="0" distR="0">
            <wp:extent cx="5979160" cy="4730750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9" t="9254" r="4491" b="7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9B6" w:rsidRPr="004419B6" w:rsidRDefault="004419B6" w:rsidP="004419B6">
      <w:pPr>
        <w:rPr>
          <w:rFonts w:asciiTheme="minorHAnsi" w:hAnsiTheme="minorHAnsi" w:cstheme="minorBidi"/>
          <w:b/>
        </w:rPr>
      </w:pPr>
      <w:r w:rsidRPr="004419B6">
        <w:rPr>
          <w:rFonts w:asciiTheme="minorHAnsi" w:hAnsiTheme="minorHAnsi" w:cstheme="minorBidi"/>
          <w:b/>
        </w:rPr>
        <w:t>Gorras:</w:t>
      </w:r>
    </w:p>
    <w:p w:rsidR="004419B6" w:rsidRPr="004419B6" w:rsidRDefault="004419B6" w:rsidP="004419B6">
      <w:pPr>
        <w:rPr>
          <w:rFonts w:asciiTheme="minorHAnsi" w:hAnsiTheme="minorHAnsi" w:cstheme="minorBidi"/>
        </w:rPr>
      </w:pPr>
      <w:r w:rsidRPr="004419B6">
        <w:rPr>
          <w:rFonts w:asciiTheme="minorHAnsi" w:hAnsiTheme="minorHAnsi" w:cstheme="minorBidi"/>
        </w:rPr>
        <w:t>Las especificaciones están en la página 42 del manual adjunto</w:t>
      </w:r>
    </w:p>
    <w:p w:rsidR="004419B6" w:rsidRDefault="004419B6" w:rsidP="004419B6">
      <w:pPr>
        <w:rPr>
          <w:rFonts w:asciiTheme="minorHAnsi" w:hAnsiTheme="minorHAnsi" w:cstheme="minorBidi"/>
          <w:color w:val="1F497D" w:themeColor="dark2"/>
        </w:rPr>
      </w:pPr>
      <w:r>
        <w:rPr>
          <w:noProof/>
        </w:rPr>
        <w:drawing>
          <wp:inline distT="0" distB="0" distL="0" distR="0">
            <wp:extent cx="5764530" cy="208343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8" t="18150" r="8195" b="4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9B6" w:rsidRPr="004419B6" w:rsidRDefault="004419B6" w:rsidP="004419B6">
      <w:pPr>
        <w:rPr>
          <w:rFonts w:asciiTheme="minorHAnsi" w:hAnsiTheme="minorHAnsi" w:cstheme="minorBidi"/>
          <w:b/>
        </w:rPr>
      </w:pPr>
      <w:r w:rsidRPr="004419B6">
        <w:rPr>
          <w:rFonts w:asciiTheme="minorHAnsi" w:hAnsiTheme="minorHAnsi" w:cstheme="minorBidi"/>
          <w:b/>
        </w:rPr>
        <w:lastRenderedPageBreak/>
        <w:t xml:space="preserve">Sombrero Tipo Desierto: </w:t>
      </w:r>
      <w:r w:rsidRPr="004419B6">
        <w:rPr>
          <w:rFonts w:asciiTheme="minorHAnsi" w:hAnsiTheme="minorHAnsi" w:cstheme="minorBidi"/>
        </w:rPr>
        <w:t>En la parte del frente debe ir el logo de Medellín todos por la vida bordado en color negro. EL tamaño es proporcional al tamaño del sombrero.</w:t>
      </w:r>
      <w:r>
        <w:rPr>
          <w:rFonts w:asciiTheme="minorHAnsi" w:hAnsiTheme="minorHAnsi" w:cstheme="minorBidi"/>
        </w:rPr>
        <w:t xml:space="preserve"> En la parte de atrás debe ir el escudo de Armas de la Alcaldía de Medellín.</w:t>
      </w:r>
    </w:p>
    <w:p w:rsidR="004419B6" w:rsidRDefault="004419B6" w:rsidP="004419B6">
      <w:pPr>
        <w:rPr>
          <w:rFonts w:asciiTheme="minorHAnsi" w:hAnsiTheme="minorHAnsi" w:cstheme="minorBidi"/>
          <w:b/>
          <w:color w:val="1F497D" w:themeColor="dark2"/>
        </w:rPr>
      </w:pPr>
      <w:r>
        <w:rPr>
          <w:noProof/>
        </w:rPr>
        <w:drawing>
          <wp:inline distT="0" distB="0" distL="0" distR="0">
            <wp:extent cx="5327174" cy="3485184"/>
            <wp:effectExtent l="0" t="0" r="6985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4" t="18053" r="10873" b="21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476" cy="34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F2" w:rsidRDefault="004419B6">
      <w:r w:rsidRPr="004419B6">
        <w:rPr>
          <w:b/>
        </w:rPr>
        <w:t>Camisetas:</w:t>
      </w:r>
      <w:r>
        <w:rPr>
          <w:b/>
        </w:rPr>
        <w:t xml:space="preserve"> </w:t>
      </w:r>
      <w:r w:rsidRPr="004419B6">
        <w:t>Tener como base las realizadas anteriormente (que se adjuntan)</w:t>
      </w:r>
      <w:r>
        <w:t xml:space="preserve"> y hacerle los cambios según el nuevo manual de identidad gráfica. Tener en cuenta el modelo de la página 39 y poner en la parte derecha frontal el nombre: Guías Ambientales. Si requieren las ramas para el diseño, deben solicitarlas para enviarlas en un </w:t>
      </w:r>
      <w:proofErr w:type="spellStart"/>
      <w:r>
        <w:t>wetransfer</w:t>
      </w:r>
      <w:proofErr w:type="spellEnd"/>
      <w:r>
        <w:t>, porque son muy pesadas.</w:t>
      </w:r>
      <w:bookmarkStart w:id="0" w:name="_GoBack"/>
      <w:bookmarkEnd w:id="0"/>
    </w:p>
    <w:p w:rsidR="004419B6" w:rsidRDefault="004419B6"/>
    <w:p w:rsidR="004419B6" w:rsidRPr="004419B6" w:rsidRDefault="004419B6">
      <w:r>
        <w:rPr>
          <w:noProof/>
        </w:rPr>
        <w:drawing>
          <wp:inline distT="0" distB="0" distL="0" distR="0" wp14:anchorId="51D8BCED" wp14:editId="72A7ADCC">
            <wp:extent cx="3830771" cy="29301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092" t="10284" r="4823" b="5491"/>
                    <a:stretch/>
                  </pic:blipFill>
                  <pic:spPr bwMode="auto">
                    <a:xfrm>
                      <a:off x="0" y="0"/>
                      <a:ext cx="3835199" cy="2933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9B6" w:rsidRDefault="004419B6"/>
    <w:sectPr w:rsidR="004419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B6"/>
    <w:rsid w:val="004419B6"/>
    <w:rsid w:val="005751F1"/>
    <w:rsid w:val="0095481C"/>
    <w:rsid w:val="00F7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B6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19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9B6"/>
    <w:rPr>
      <w:rFonts w:ascii="Tahoma" w:hAnsi="Tahoma" w:cs="Tahoma"/>
      <w:sz w:val="16"/>
      <w:szCs w:val="16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B6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19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9B6"/>
    <w:rPr>
      <w:rFonts w:ascii="Tahoma" w:hAnsi="Tahoma" w:cs="Tahoma"/>
      <w:sz w:val="16"/>
      <w:szCs w:val="1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Montoya Diaz</dc:creator>
  <cp:lastModifiedBy>Jennifer Montoya Diaz</cp:lastModifiedBy>
  <cp:revision>1</cp:revision>
  <dcterms:created xsi:type="dcterms:W3CDTF">2014-04-08T15:37:00Z</dcterms:created>
  <dcterms:modified xsi:type="dcterms:W3CDTF">2014-04-08T15:44:00Z</dcterms:modified>
</cp:coreProperties>
</file>